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1039C" w:rsidRPr="006D1DDD" w:rsidRDefault="004C6E29" w:rsidP="004C6E29">
      <w:pPr>
        <w:pStyle w:val="Title"/>
        <w:jc w:val="center"/>
        <w:rPr>
          <w:sz w:val="36"/>
          <w:szCs w:val="36"/>
        </w:rPr>
      </w:pPr>
      <w:r w:rsidRPr="006D1DDD">
        <w:rPr>
          <w:sz w:val="36"/>
          <w:szCs w:val="36"/>
        </w:rPr>
        <w:t xml:space="preserve">SSE </w:t>
      </w:r>
      <w:r w:rsidR="0069619A">
        <w:rPr>
          <w:sz w:val="36"/>
          <w:szCs w:val="36"/>
        </w:rPr>
        <w:t>Report</w:t>
      </w:r>
      <w:r w:rsidR="006D1DDD">
        <w:rPr>
          <w:sz w:val="36"/>
          <w:szCs w:val="36"/>
        </w:rPr>
        <w:t xml:space="preserve"> / </w:t>
      </w:r>
      <w:r w:rsidRPr="006D1DDD">
        <w:rPr>
          <w:sz w:val="36"/>
          <w:szCs w:val="36"/>
        </w:rPr>
        <w:t>June 2017</w:t>
      </w:r>
    </w:p>
    <w:p w:rsidR="004C6E29" w:rsidRPr="006D1DDD" w:rsidRDefault="004C6E29" w:rsidP="004C6E29">
      <w:pPr>
        <w:pStyle w:val="ListParagraph"/>
        <w:numPr>
          <w:ilvl w:val="0"/>
          <w:numId w:val="1"/>
        </w:numPr>
        <w:rPr>
          <w:sz w:val="24"/>
          <w:szCs w:val="24"/>
        </w:rPr>
      </w:pPr>
      <w:r w:rsidRPr="006D1DDD">
        <w:rPr>
          <w:sz w:val="24"/>
          <w:szCs w:val="24"/>
        </w:rPr>
        <w:t>Systematic school self-evaluation was introduced in 2012/13 as a collaborative, reflective process of internal school review, focused on school improvement. Circular 0039/2012 required all schools to engage in the process, and set out its purpose and rationale. The circular made explicit reference to the application of the process to schools’ implementation of the National Literacy and Numeracy Strategy.</w:t>
      </w:r>
    </w:p>
    <w:p w:rsidR="004C6E29" w:rsidRPr="006D1DDD" w:rsidRDefault="004C6E29" w:rsidP="004C6E29">
      <w:pPr>
        <w:pStyle w:val="ListParagraph"/>
        <w:numPr>
          <w:ilvl w:val="0"/>
          <w:numId w:val="1"/>
        </w:numPr>
        <w:rPr>
          <w:sz w:val="24"/>
          <w:szCs w:val="24"/>
        </w:rPr>
      </w:pPr>
      <w:r w:rsidRPr="006D1DDD">
        <w:rPr>
          <w:sz w:val="24"/>
          <w:szCs w:val="24"/>
        </w:rPr>
        <w:t>The process of school self-evaluation places an emphasis on reflective enquiry leading to action planning for improvement that is informed by evidence gathered within each school’s unique context. In Moyderwell, our focus for Improvement during Cycle 1 (2012-2016)</w:t>
      </w:r>
      <w:r w:rsidR="006D1DDD">
        <w:rPr>
          <w:sz w:val="24"/>
          <w:szCs w:val="24"/>
        </w:rPr>
        <w:t xml:space="preserve"> </w:t>
      </w:r>
      <w:r w:rsidRPr="006D1DDD">
        <w:rPr>
          <w:sz w:val="24"/>
          <w:szCs w:val="24"/>
        </w:rPr>
        <w:t>was on Literacy Comprehension and Numerical Problem-Solving as guided by our results in Standardized Testing compared to the national norms.</w:t>
      </w:r>
    </w:p>
    <w:p w:rsidR="008A664A" w:rsidRPr="006D1DDD" w:rsidRDefault="004C6E29" w:rsidP="004C6E29">
      <w:pPr>
        <w:pStyle w:val="ListParagraph"/>
        <w:numPr>
          <w:ilvl w:val="0"/>
          <w:numId w:val="1"/>
        </w:numPr>
        <w:rPr>
          <w:sz w:val="24"/>
          <w:szCs w:val="24"/>
        </w:rPr>
      </w:pPr>
      <w:r w:rsidRPr="006D1DDD">
        <w:rPr>
          <w:sz w:val="24"/>
          <w:szCs w:val="24"/>
        </w:rPr>
        <w:t>In the next cycle of school self-evaluation (2016-2020), teaching and learning continues to be the focus. We continue the process of individual and collective inquiry to implement national initiatives and to identify and work on curriculum areas or aspects of own teaching and learning practices which require development and improvement. Our individual Plan &amp; Progress Records accommodate this individual Reflective Practice in improving Teaching and Learning Outcomes. All Plan&amp; Progress Records are shared on the Internal School Data</w:t>
      </w:r>
      <w:r w:rsidR="008A664A" w:rsidRPr="006D1DDD">
        <w:rPr>
          <w:sz w:val="24"/>
          <w:szCs w:val="24"/>
        </w:rPr>
        <w:t xml:space="preserve"> Network for Peer to Peer Discussion and Evaluation as well as for Whole-School Tracking and Monitoring Purposes. </w:t>
      </w:r>
      <w:r w:rsidRPr="006D1DDD">
        <w:rPr>
          <w:sz w:val="24"/>
          <w:szCs w:val="24"/>
        </w:rPr>
        <w:t xml:space="preserve">schools </w:t>
      </w:r>
    </w:p>
    <w:p w:rsidR="0087039C" w:rsidRPr="0087039C" w:rsidRDefault="008A664A" w:rsidP="004C6E29">
      <w:pPr>
        <w:pStyle w:val="ListParagraph"/>
        <w:numPr>
          <w:ilvl w:val="0"/>
          <w:numId w:val="1"/>
        </w:numPr>
        <w:rPr>
          <w:i/>
          <w:sz w:val="24"/>
          <w:szCs w:val="24"/>
        </w:rPr>
      </w:pPr>
      <w:r w:rsidRPr="006D1DDD">
        <w:rPr>
          <w:sz w:val="24"/>
          <w:szCs w:val="24"/>
        </w:rPr>
        <w:t>In Moyderwell, we have begun to use the process to assist us</w:t>
      </w:r>
      <w:r w:rsidR="004C6E29" w:rsidRPr="006D1DDD">
        <w:rPr>
          <w:sz w:val="24"/>
          <w:szCs w:val="24"/>
        </w:rPr>
        <w:t xml:space="preserve"> in introducing and embedding the </w:t>
      </w:r>
      <w:r w:rsidR="004C6E29" w:rsidRPr="006D1DDD">
        <w:rPr>
          <w:color w:val="FF0000"/>
          <w:sz w:val="24"/>
          <w:szCs w:val="24"/>
        </w:rPr>
        <w:t xml:space="preserve">Primary Language Curriculum </w:t>
      </w:r>
      <w:r w:rsidR="004C6E29" w:rsidRPr="006D1DDD">
        <w:rPr>
          <w:sz w:val="24"/>
          <w:szCs w:val="24"/>
        </w:rPr>
        <w:t>(PLC) on a phased basis for English and Irish, in accordance with the implementation plans for the PLC, outlined in Circular 0061/20</w:t>
      </w:r>
      <w:r w:rsidRPr="006D1DDD">
        <w:rPr>
          <w:sz w:val="24"/>
          <w:szCs w:val="24"/>
        </w:rPr>
        <w:t>15 in the Infant School. First and Second Classes will further this implementation in 2017-2018.</w:t>
      </w:r>
      <w:r w:rsidR="004C6E29" w:rsidRPr="006D1DDD">
        <w:rPr>
          <w:sz w:val="24"/>
          <w:szCs w:val="24"/>
        </w:rPr>
        <w:t xml:space="preserve"> </w:t>
      </w:r>
    </w:p>
    <w:p w:rsidR="0087039C" w:rsidRDefault="0087039C" w:rsidP="0087039C">
      <w:pPr>
        <w:pStyle w:val="ListParagraph"/>
        <w:rPr>
          <w:sz w:val="24"/>
          <w:szCs w:val="24"/>
        </w:rPr>
      </w:pPr>
      <w:r w:rsidRPr="0087039C">
        <w:rPr>
          <w:sz w:val="24"/>
          <w:szCs w:val="24"/>
        </w:rPr>
        <w:t>We refer to Circular 0061/2015 for specific requirements in implementing the PLC</w:t>
      </w:r>
      <w:proofErr w:type="gramStart"/>
      <w:r w:rsidRPr="0087039C">
        <w:rPr>
          <w:sz w:val="24"/>
          <w:szCs w:val="24"/>
        </w:rPr>
        <w:t>..</w:t>
      </w:r>
      <w:proofErr w:type="gramEnd"/>
      <w:r w:rsidRPr="0087039C">
        <w:rPr>
          <w:sz w:val="24"/>
          <w:szCs w:val="24"/>
        </w:rPr>
        <w:t xml:space="preserve"> 2016-2020 PLC:     </w:t>
      </w:r>
    </w:p>
    <w:p w:rsidR="0087039C" w:rsidRPr="0087039C" w:rsidRDefault="0087039C" w:rsidP="0087039C">
      <w:pPr>
        <w:pStyle w:val="ListParagraph"/>
        <w:numPr>
          <w:ilvl w:val="0"/>
          <w:numId w:val="2"/>
        </w:numPr>
        <w:rPr>
          <w:sz w:val="24"/>
          <w:szCs w:val="24"/>
        </w:rPr>
      </w:pPr>
      <w:r w:rsidRPr="0087039C">
        <w:rPr>
          <w:sz w:val="24"/>
          <w:szCs w:val="24"/>
        </w:rPr>
        <w:t xml:space="preserve">Oral Irish/English Investigation year </w:t>
      </w:r>
      <w:r w:rsidR="00782CBE">
        <w:rPr>
          <w:sz w:val="24"/>
          <w:szCs w:val="24"/>
        </w:rPr>
        <w:t xml:space="preserve">  </w:t>
      </w:r>
      <w:r w:rsidRPr="0087039C">
        <w:rPr>
          <w:sz w:val="24"/>
          <w:szCs w:val="24"/>
        </w:rPr>
        <w:t xml:space="preserve">2016/17                  </w:t>
      </w:r>
    </w:p>
    <w:p w:rsidR="0087039C" w:rsidRPr="0087039C" w:rsidRDefault="0087039C" w:rsidP="0087039C">
      <w:pPr>
        <w:pStyle w:val="ListParagraph"/>
        <w:numPr>
          <w:ilvl w:val="0"/>
          <w:numId w:val="2"/>
        </w:numPr>
        <w:rPr>
          <w:sz w:val="24"/>
          <w:szCs w:val="24"/>
        </w:rPr>
      </w:pPr>
      <w:r w:rsidRPr="0087039C">
        <w:rPr>
          <w:sz w:val="24"/>
          <w:szCs w:val="24"/>
        </w:rPr>
        <w:t xml:space="preserve">Implementation year </w:t>
      </w:r>
      <w:r w:rsidR="00782CBE">
        <w:rPr>
          <w:sz w:val="24"/>
          <w:szCs w:val="24"/>
        </w:rPr>
        <w:t xml:space="preserve">/ Infants to Second /   </w:t>
      </w:r>
      <w:r w:rsidRPr="0087039C">
        <w:rPr>
          <w:sz w:val="24"/>
          <w:szCs w:val="24"/>
        </w:rPr>
        <w:t xml:space="preserve">2017/18 </w:t>
      </w:r>
    </w:p>
    <w:p w:rsidR="0087039C" w:rsidRPr="0087039C" w:rsidRDefault="0087039C" w:rsidP="0087039C">
      <w:pPr>
        <w:pStyle w:val="ListParagraph"/>
        <w:numPr>
          <w:ilvl w:val="0"/>
          <w:numId w:val="2"/>
        </w:numPr>
        <w:rPr>
          <w:sz w:val="24"/>
          <w:szCs w:val="24"/>
        </w:rPr>
      </w:pPr>
      <w:r w:rsidRPr="0087039C">
        <w:rPr>
          <w:sz w:val="24"/>
          <w:szCs w:val="24"/>
        </w:rPr>
        <w:t xml:space="preserve">Consolidation year 2018/19 </w:t>
      </w:r>
    </w:p>
    <w:p w:rsidR="0087039C" w:rsidRPr="0087039C" w:rsidRDefault="0087039C" w:rsidP="0087039C">
      <w:pPr>
        <w:pStyle w:val="ListParagraph"/>
        <w:numPr>
          <w:ilvl w:val="0"/>
          <w:numId w:val="2"/>
        </w:numPr>
        <w:rPr>
          <w:sz w:val="24"/>
          <w:szCs w:val="24"/>
        </w:rPr>
      </w:pPr>
      <w:r w:rsidRPr="0087039C">
        <w:rPr>
          <w:sz w:val="24"/>
          <w:szCs w:val="24"/>
        </w:rPr>
        <w:t xml:space="preserve">Review year 2019/20 PLC: </w:t>
      </w:r>
    </w:p>
    <w:p w:rsidR="0087039C" w:rsidRPr="0087039C" w:rsidRDefault="0087039C" w:rsidP="0087039C">
      <w:pPr>
        <w:pStyle w:val="ListParagraph"/>
        <w:rPr>
          <w:sz w:val="24"/>
          <w:szCs w:val="24"/>
        </w:rPr>
      </w:pPr>
    </w:p>
    <w:p w:rsidR="0087039C" w:rsidRPr="0087039C" w:rsidRDefault="0087039C" w:rsidP="0087039C">
      <w:pPr>
        <w:pStyle w:val="ListParagraph"/>
        <w:numPr>
          <w:ilvl w:val="0"/>
          <w:numId w:val="2"/>
        </w:numPr>
        <w:rPr>
          <w:sz w:val="24"/>
          <w:szCs w:val="24"/>
        </w:rPr>
      </w:pPr>
      <w:r w:rsidRPr="0087039C">
        <w:rPr>
          <w:sz w:val="24"/>
          <w:szCs w:val="24"/>
        </w:rPr>
        <w:t xml:space="preserve">Reading and writing Irish/English - Investigation year 2017/18      </w:t>
      </w:r>
    </w:p>
    <w:p w:rsidR="0087039C" w:rsidRPr="00782CBE" w:rsidRDefault="0087039C" w:rsidP="00782CBE">
      <w:pPr>
        <w:pStyle w:val="ListParagraph"/>
        <w:numPr>
          <w:ilvl w:val="0"/>
          <w:numId w:val="2"/>
        </w:numPr>
        <w:rPr>
          <w:sz w:val="24"/>
          <w:szCs w:val="24"/>
        </w:rPr>
      </w:pPr>
      <w:r w:rsidRPr="0087039C">
        <w:rPr>
          <w:sz w:val="24"/>
          <w:szCs w:val="24"/>
        </w:rPr>
        <w:t>Implementation year</w:t>
      </w:r>
      <w:r w:rsidR="00782CBE">
        <w:rPr>
          <w:sz w:val="24"/>
          <w:szCs w:val="24"/>
        </w:rPr>
        <w:t xml:space="preserve">/ </w:t>
      </w:r>
      <w:r w:rsidRPr="0087039C">
        <w:rPr>
          <w:sz w:val="24"/>
          <w:szCs w:val="24"/>
        </w:rPr>
        <w:t xml:space="preserve"> </w:t>
      </w:r>
      <w:r w:rsidR="00782CBE">
        <w:rPr>
          <w:sz w:val="24"/>
          <w:szCs w:val="24"/>
        </w:rPr>
        <w:t>Infants to Second</w:t>
      </w:r>
      <w:r w:rsidR="00782CBE">
        <w:rPr>
          <w:sz w:val="24"/>
          <w:szCs w:val="24"/>
        </w:rPr>
        <w:t xml:space="preserve">    </w:t>
      </w:r>
      <w:r w:rsidRPr="00782CBE">
        <w:rPr>
          <w:sz w:val="24"/>
          <w:szCs w:val="24"/>
        </w:rPr>
        <w:t xml:space="preserve">2018/19 </w:t>
      </w:r>
    </w:p>
    <w:p w:rsidR="0087039C" w:rsidRDefault="0087039C" w:rsidP="0087039C">
      <w:pPr>
        <w:pStyle w:val="ListParagraph"/>
        <w:numPr>
          <w:ilvl w:val="0"/>
          <w:numId w:val="2"/>
        </w:numPr>
        <w:rPr>
          <w:sz w:val="24"/>
          <w:szCs w:val="24"/>
        </w:rPr>
      </w:pPr>
      <w:r w:rsidRPr="0087039C">
        <w:rPr>
          <w:sz w:val="24"/>
          <w:szCs w:val="24"/>
        </w:rPr>
        <w:t xml:space="preserve">Consolidation year 2019/20 </w:t>
      </w:r>
    </w:p>
    <w:p w:rsidR="00782CBE" w:rsidRPr="00782CBE" w:rsidRDefault="00782CBE" w:rsidP="00782CBE">
      <w:pPr>
        <w:pStyle w:val="ListParagraph"/>
        <w:numPr>
          <w:ilvl w:val="0"/>
          <w:numId w:val="2"/>
        </w:numPr>
        <w:rPr>
          <w:sz w:val="24"/>
          <w:szCs w:val="24"/>
        </w:rPr>
      </w:pPr>
      <w:r w:rsidRPr="0087039C">
        <w:rPr>
          <w:sz w:val="24"/>
          <w:szCs w:val="24"/>
        </w:rPr>
        <w:t>Implementation year</w:t>
      </w:r>
      <w:r>
        <w:rPr>
          <w:sz w:val="24"/>
          <w:szCs w:val="24"/>
        </w:rPr>
        <w:t xml:space="preserve">/ </w:t>
      </w:r>
      <w:r w:rsidRPr="0087039C">
        <w:rPr>
          <w:sz w:val="24"/>
          <w:szCs w:val="24"/>
        </w:rPr>
        <w:t xml:space="preserve"> </w:t>
      </w:r>
      <w:r>
        <w:rPr>
          <w:sz w:val="24"/>
          <w:szCs w:val="24"/>
        </w:rPr>
        <w:t>All Three Strands/ Third to Sixth</w:t>
      </w:r>
      <w:r>
        <w:rPr>
          <w:sz w:val="24"/>
          <w:szCs w:val="24"/>
        </w:rPr>
        <w:t xml:space="preserve">    </w:t>
      </w:r>
      <w:r w:rsidRPr="00782CBE">
        <w:rPr>
          <w:sz w:val="24"/>
          <w:szCs w:val="24"/>
        </w:rPr>
        <w:t xml:space="preserve">2018/19 </w:t>
      </w:r>
    </w:p>
    <w:p w:rsidR="00782CBE" w:rsidRPr="00782CBE" w:rsidRDefault="00782CBE" w:rsidP="00782CBE">
      <w:pPr>
        <w:pStyle w:val="ListParagraph"/>
        <w:ind w:left="3220"/>
        <w:rPr>
          <w:sz w:val="24"/>
          <w:szCs w:val="24"/>
        </w:rPr>
      </w:pPr>
    </w:p>
    <w:p w:rsidR="008A664A" w:rsidRPr="0087039C" w:rsidRDefault="004C6E29" w:rsidP="0087039C">
      <w:pPr>
        <w:rPr>
          <w:i/>
          <w:sz w:val="24"/>
          <w:szCs w:val="24"/>
        </w:rPr>
      </w:pPr>
      <w:r w:rsidRPr="0087039C">
        <w:rPr>
          <w:sz w:val="24"/>
          <w:szCs w:val="24"/>
        </w:rPr>
        <w:t>This will complement</w:t>
      </w:r>
      <w:r w:rsidR="008A664A" w:rsidRPr="0087039C">
        <w:rPr>
          <w:sz w:val="24"/>
          <w:szCs w:val="24"/>
        </w:rPr>
        <w:t xml:space="preserve"> and build on the work </w:t>
      </w:r>
      <w:r w:rsidRPr="0087039C">
        <w:rPr>
          <w:sz w:val="24"/>
          <w:szCs w:val="24"/>
        </w:rPr>
        <w:t>already undertaken in relation to literacy</w:t>
      </w:r>
      <w:r w:rsidR="008A664A" w:rsidRPr="0087039C">
        <w:rPr>
          <w:sz w:val="24"/>
          <w:szCs w:val="24"/>
        </w:rPr>
        <w:t xml:space="preserve"> in Cycle 1 of School Self-Evaluation as well as the learning from </w:t>
      </w:r>
      <w:r w:rsidR="008A664A" w:rsidRPr="0087039C">
        <w:rPr>
          <w:color w:val="FF0000"/>
          <w:sz w:val="24"/>
          <w:szCs w:val="24"/>
        </w:rPr>
        <w:t>First Steps Reading, Writing and Oracy</w:t>
      </w:r>
      <w:r w:rsidR="008A664A" w:rsidRPr="0087039C">
        <w:rPr>
          <w:sz w:val="24"/>
          <w:szCs w:val="24"/>
        </w:rPr>
        <w:t xml:space="preserve">, in which the staff was trained. </w:t>
      </w:r>
      <w:r w:rsidR="00D9386C" w:rsidRPr="0087039C">
        <w:rPr>
          <w:sz w:val="24"/>
          <w:szCs w:val="24"/>
        </w:rPr>
        <w:t xml:space="preserve">Specific Teaching of </w:t>
      </w:r>
      <w:r w:rsidR="008A664A" w:rsidRPr="0087039C">
        <w:rPr>
          <w:b/>
          <w:sz w:val="24"/>
          <w:szCs w:val="24"/>
        </w:rPr>
        <w:t>Oracy, Vocabulary-Building</w:t>
      </w:r>
      <w:r w:rsidR="008A664A" w:rsidRPr="0087039C">
        <w:rPr>
          <w:sz w:val="24"/>
          <w:szCs w:val="24"/>
        </w:rPr>
        <w:t xml:space="preserve">, Reading </w:t>
      </w:r>
      <w:r w:rsidR="008A664A" w:rsidRPr="0087039C">
        <w:rPr>
          <w:b/>
          <w:sz w:val="24"/>
          <w:szCs w:val="24"/>
        </w:rPr>
        <w:t>Comprehension</w:t>
      </w:r>
      <w:r w:rsidR="00D9386C" w:rsidRPr="0087039C">
        <w:rPr>
          <w:sz w:val="24"/>
          <w:szCs w:val="24"/>
        </w:rPr>
        <w:t xml:space="preserve"> with particular emphasis on the First Steps/Building Bridges Strategies, The Use of </w:t>
      </w:r>
      <w:r w:rsidR="00D9386C" w:rsidRPr="0087039C">
        <w:rPr>
          <w:b/>
          <w:sz w:val="24"/>
          <w:szCs w:val="24"/>
        </w:rPr>
        <w:t>Graded Readers</w:t>
      </w:r>
      <w:r w:rsidR="00D9386C" w:rsidRPr="0087039C">
        <w:rPr>
          <w:sz w:val="24"/>
          <w:szCs w:val="24"/>
        </w:rPr>
        <w:t xml:space="preserve">, </w:t>
      </w:r>
      <w:r w:rsidR="00D9386C" w:rsidRPr="0087039C">
        <w:rPr>
          <w:b/>
          <w:sz w:val="24"/>
          <w:szCs w:val="24"/>
        </w:rPr>
        <w:t>Writing Genre</w:t>
      </w:r>
      <w:r w:rsidR="00D9386C" w:rsidRPr="0087039C">
        <w:rPr>
          <w:sz w:val="24"/>
          <w:szCs w:val="24"/>
        </w:rPr>
        <w:t xml:space="preserve"> Teaching &amp; Learning, Spelling and P</w:t>
      </w:r>
      <w:r w:rsidR="0087039C">
        <w:rPr>
          <w:sz w:val="24"/>
          <w:szCs w:val="24"/>
        </w:rPr>
        <w:t>enmanship</w:t>
      </w:r>
      <w:r w:rsidR="002037A3" w:rsidRPr="0087039C">
        <w:rPr>
          <w:sz w:val="24"/>
          <w:szCs w:val="24"/>
        </w:rPr>
        <w:t xml:space="preserve">, Literacy Lift-Off and Reading Recovery </w:t>
      </w:r>
      <w:r w:rsidR="00D9386C" w:rsidRPr="0087039C">
        <w:rPr>
          <w:sz w:val="24"/>
          <w:szCs w:val="24"/>
        </w:rPr>
        <w:t>will continue</w:t>
      </w:r>
      <w:r w:rsidR="00D9386C" w:rsidRPr="0087039C">
        <w:rPr>
          <w:i/>
          <w:sz w:val="24"/>
          <w:szCs w:val="24"/>
        </w:rPr>
        <w:t xml:space="preserve">. </w:t>
      </w:r>
      <w:r w:rsidR="00D9386C" w:rsidRPr="0087039C">
        <w:rPr>
          <w:b/>
          <w:i/>
          <w:sz w:val="24"/>
          <w:szCs w:val="24"/>
        </w:rPr>
        <w:t>Standardized Results in Total Reading for June 2017 indicate a continued increase from 17</w:t>
      </w:r>
      <w:r w:rsidR="00D9386C" w:rsidRPr="0087039C">
        <w:rPr>
          <w:b/>
          <w:i/>
          <w:sz w:val="24"/>
          <w:szCs w:val="24"/>
          <w:vertAlign w:val="superscript"/>
        </w:rPr>
        <w:t>th</w:t>
      </w:r>
      <w:r w:rsidR="00D9386C" w:rsidRPr="0087039C">
        <w:rPr>
          <w:b/>
          <w:i/>
          <w:sz w:val="24"/>
          <w:szCs w:val="24"/>
        </w:rPr>
        <w:t xml:space="preserve"> to the 98</w:t>
      </w:r>
      <w:r w:rsidR="00D9386C" w:rsidRPr="0087039C">
        <w:rPr>
          <w:b/>
          <w:i/>
          <w:sz w:val="24"/>
          <w:szCs w:val="24"/>
          <w:vertAlign w:val="superscript"/>
        </w:rPr>
        <w:t>th</w:t>
      </w:r>
      <w:r w:rsidR="00D9386C" w:rsidRPr="0087039C">
        <w:rPr>
          <w:b/>
          <w:i/>
          <w:sz w:val="24"/>
          <w:szCs w:val="24"/>
        </w:rPr>
        <w:t xml:space="preserve"> Percentile (well ahead of Normal distribution on the 17</w:t>
      </w:r>
      <w:r w:rsidR="00D9386C" w:rsidRPr="0087039C">
        <w:rPr>
          <w:b/>
          <w:i/>
          <w:sz w:val="24"/>
          <w:szCs w:val="24"/>
          <w:vertAlign w:val="superscript"/>
        </w:rPr>
        <w:t>th</w:t>
      </w:r>
      <w:r w:rsidR="00D9386C" w:rsidRPr="0087039C">
        <w:rPr>
          <w:b/>
          <w:i/>
          <w:sz w:val="24"/>
          <w:szCs w:val="24"/>
        </w:rPr>
        <w:t xml:space="preserve"> to the 50</w:t>
      </w:r>
      <w:r w:rsidR="00D9386C" w:rsidRPr="0087039C">
        <w:rPr>
          <w:b/>
          <w:i/>
          <w:sz w:val="24"/>
          <w:szCs w:val="24"/>
          <w:vertAlign w:val="superscript"/>
        </w:rPr>
        <w:t>th</w:t>
      </w:r>
      <w:r w:rsidR="007A1B22" w:rsidRPr="0087039C">
        <w:rPr>
          <w:b/>
          <w:i/>
          <w:sz w:val="24"/>
          <w:szCs w:val="24"/>
        </w:rPr>
        <w:t xml:space="preserve"> and the  85</w:t>
      </w:r>
      <w:r w:rsidR="007A1B22" w:rsidRPr="0087039C">
        <w:rPr>
          <w:b/>
          <w:i/>
          <w:sz w:val="24"/>
          <w:szCs w:val="24"/>
          <w:vertAlign w:val="superscript"/>
        </w:rPr>
        <w:t>th</w:t>
      </w:r>
      <w:r w:rsidR="007A1B22" w:rsidRPr="0087039C">
        <w:rPr>
          <w:b/>
          <w:i/>
          <w:sz w:val="24"/>
          <w:szCs w:val="24"/>
        </w:rPr>
        <w:t xml:space="preserve"> to 98</w:t>
      </w:r>
      <w:r w:rsidR="007A1B22" w:rsidRPr="0087039C">
        <w:rPr>
          <w:b/>
          <w:i/>
          <w:sz w:val="24"/>
          <w:szCs w:val="24"/>
          <w:vertAlign w:val="superscript"/>
        </w:rPr>
        <w:t>th</w:t>
      </w:r>
      <w:r w:rsidR="007A1B22" w:rsidRPr="0087039C">
        <w:rPr>
          <w:b/>
          <w:i/>
          <w:sz w:val="24"/>
          <w:szCs w:val="24"/>
        </w:rPr>
        <w:t xml:space="preserve"> Percentile Bands).</w:t>
      </w:r>
    </w:p>
    <w:p w:rsidR="00484412" w:rsidRPr="006D1DDD" w:rsidRDefault="008A664A" w:rsidP="00484412">
      <w:pPr>
        <w:pStyle w:val="ListParagraph"/>
        <w:numPr>
          <w:ilvl w:val="0"/>
          <w:numId w:val="1"/>
        </w:numPr>
        <w:rPr>
          <w:i/>
          <w:sz w:val="24"/>
          <w:szCs w:val="24"/>
        </w:rPr>
      </w:pPr>
      <w:r w:rsidRPr="006D1DDD">
        <w:rPr>
          <w:sz w:val="24"/>
          <w:szCs w:val="24"/>
        </w:rPr>
        <w:t xml:space="preserve">The </w:t>
      </w:r>
      <w:r w:rsidR="00D9386C" w:rsidRPr="006D1DDD">
        <w:rPr>
          <w:sz w:val="24"/>
          <w:szCs w:val="24"/>
        </w:rPr>
        <w:t xml:space="preserve">continued </w:t>
      </w:r>
      <w:r w:rsidRPr="006D1DDD">
        <w:rPr>
          <w:sz w:val="24"/>
          <w:szCs w:val="24"/>
        </w:rPr>
        <w:t xml:space="preserve">meaningful </w:t>
      </w:r>
      <w:r w:rsidRPr="006D1DDD">
        <w:rPr>
          <w:color w:val="FF0000"/>
          <w:sz w:val="24"/>
          <w:szCs w:val="24"/>
        </w:rPr>
        <w:t>focus on numeracy</w:t>
      </w:r>
      <w:r w:rsidR="00D9386C" w:rsidRPr="006D1DDD">
        <w:rPr>
          <w:color w:val="FF0000"/>
          <w:sz w:val="24"/>
          <w:szCs w:val="24"/>
        </w:rPr>
        <w:t xml:space="preserve"> </w:t>
      </w:r>
      <w:r w:rsidR="002037A3" w:rsidRPr="006D1DDD">
        <w:rPr>
          <w:sz w:val="24"/>
          <w:szCs w:val="24"/>
        </w:rPr>
        <w:t xml:space="preserve">(Tables </w:t>
      </w:r>
      <w:proofErr w:type="gramStart"/>
      <w:r w:rsidR="002037A3" w:rsidRPr="006D1DDD">
        <w:rPr>
          <w:sz w:val="24"/>
          <w:szCs w:val="24"/>
        </w:rPr>
        <w:t>x6  to</w:t>
      </w:r>
      <w:proofErr w:type="gramEnd"/>
      <w:r w:rsidR="002037A3" w:rsidRPr="006D1DDD">
        <w:rPr>
          <w:sz w:val="24"/>
          <w:szCs w:val="24"/>
        </w:rPr>
        <w:t xml:space="preserve"> x9 in particular), numerical problem-solving strategies and Maths Recovery </w:t>
      </w:r>
      <w:r w:rsidR="00D9386C" w:rsidRPr="006D1DDD">
        <w:rPr>
          <w:sz w:val="24"/>
          <w:szCs w:val="24"/>
        </w:rPr>
        <w:t>will be evident</w:t>
      </w:r>
      <w:r w:rsidRPr="006D1DDD">
        <w:rPr>
          <w:sz w:val="24"/>
          <w:szCs w:val="24"/>
        </w:rPr>
        <w:t xml:space="preserve">. Our standardized results in this </w:t>
      </w:r>
      <w:r w:rsidR="002037A3" w:rsidRPr="006D1DDD">
        <w:rPr>
          <w:sz w:val="24"/>
          <w:szCs w:val="24"/>
        </w:rPr>
        <w:t xml:space="preserve">curricular </w:t>
      </w:r>
      <w:r w:rsidRPr="006D1DDD">
        <w:rPr>
          <w:sz w:val="24"/>
          <w:szCs w:val="24"/>
        </w:rPr>
        <w:t xml:space="preserve">area </w:t>
      </w:r>
      <w:r w:rsidR="00484412" w:rsidRPr="006D1DDD">
        <w:rPr>
          <w:sz w:val="24"/>
          <w:szCs w:val="24"/>
        </w:rPr>
        <w:t xml:space="preserve"> show significant increase across the 51</w:t>
      </w:r>
      <w:r w:rsidR="00484412" w:rsidRPr="006D1DDD">
        <w:rPr>
          <w:sz w:val="24"/>
          <w:szCs w:val="24"/>
          <w:vertAlign w:val="superscript"/>
        </w:rPr>
        <w:t>st</w:t>
      </w:r>
      <w:r w:rsidR="00484412" w:rsidRPr="006D1DDD">
        <w:rPr>
          <w:sz w:val="24"/>
          <w:szCs w:val="24"/>
        </w:rPr>
        <w:t xml:space="preserve"> to 98</w:t>
      </w:r>
      <w:r w:rsidR="00484412" w:rsidRPr="006D1DDD">
        <w:rPr>
          <w:sz w:val="24"/>
          <w:szCs w:val="24"/>
          <w:vertAlign w:val="superscript"/>
        </w:rPr>
        <w:t>th</w:t>
      </w:r>
      <w:r w:rsidR="00484412" w:rsidRPr="006D1DDD">
        <w:rPr>
          <w:sz w:val="24"/>
          <w:szCs w:val="24"/>
        </w:rPr>
        <w:t xml:space="preserve"> Percentile Bands</w:t>
      </w:r>
      <w:r w:rsidRPr="006D1DDD">
        <w:rPr>
          <w:sz w:val="24"/>
          <w:szCs w:val="24"/>
        </w:rPr>
        <w:t xml:space="preserve"> </w:t>
      </w:r>
      <w:r w:rsidR="00484412" w:rsidRPr="006D1DDD">
        <w:rPr>
          <w:sz w:val="24"/>
          <w:szCs w:val="24"/>
        </w:rPr>
        <w:t>, with a corresponding reduction across the 3</w:t>
      </w:r>
      <w:r w:rsidR="00484412" w:rsidRPr="006D1DDD">
        <w:rPr>
          <w:sz w:val="24"/>
          <w:szCs w:val="24"/>
          <w:vertAlign w:val="superscript"/>
        </w:rPr>
        <w:t>rd</w:t>
      </w:r>
      <w:r w:rsidR="00484412" w:rsidRPr="006D1DDD">
        <w:rPr>
          <w:sz w:val="24"/>
          <w:szCs w:val="24"/>
        </w:rPr>
        <w:t xml:space="preserve"> to 16</w:t>
      </w:r>
      <w:r w:rsidR="00484412" w:rsidRPr="006D1DDD">
        <w:rPr>
          <w:sz w:val="24"/>
          <w:szCs w:val="24"/>
          <w:vertAlign w:val="superscript"/>
        </w:rPr>
        <w:t>th</w:t>
      </w:r>
      <w:r w:rsidR="00484412" w:rsidRPr="006D1DDD">
        <w:rPr>
          <w:sz w:val="24"/>
          <w:szCs w:val="24"/>
        </w:rPr>
        <w:t xml:space="preserve"> Percentile Band </w:t>
      </w:r>
      <w:r w:rsidR="00484412" w:rsidRPr="006D1DDD">
        <w:rPr>
          <w:b/>
          <w:i/>
          <w:sz w:val="24"/>
          <w:szCs w:val="24"/>
        </w:rPr>
        <w:t>(well ahead of Normal distribution on 85</w:t>
      </w:r>
      <w:r w:rsidR="00484412" w:rsidRPr="006D1DDD">
        <w:rPr>
          <w:b/>
          <w:i/>
          <w:sz w:val="24"/>
          <w:szCs w:val="24"/>
          <w:vertAlign w:val="superscript"/>
        </w:rPr>
        <w:t>th</w:t>
      </w:r>
      <w:r w:rsidR="00484412" w:rsidRPr="006D1DDD">
        <w:rPr>
          <w:b/>
          <w:i/>
          <w:sz w:val="24"/>
          <w:szCs w:val="24"/>
        </w:rPr>
        <w:t xml:space="preserve"> to 100</w:t>
      </w:r>
      <w:r w:rsidR="00484412" w:rsidRPr="006D1DDD">
        <w:rPr>
          <w:b/>
          <w:i/>
          <w:sz w:val="24"/>
          <w:szCs w:val="24"/>
          <w:vertAlign w:val="superscript"/>
        </w:rPr>
        <w:t>th</w:t>
      </w:r>
      <w:r w:rsidR="00484412" w:rsidRPr="006D1DDD">
        <w:rPr>
          <w:b/>
          <w:i/>
          <w:sz w:val="24"/>
          <w:szCs w:val="24"/>
        </w:rPr>
        <w:t xml:space="preserve"> Percentile Bands).</w:t>
      </w:r>
    </w:p>
    <w:p w:rsidR="006D1DDD" w:rsidRPr="006D1DDD" w:rsidRDefault="006D1DDD" w:rsidP="00484412">
      <w:pPr>
        <w:pStyle w:val="ListParagraph"/>
        <w:numPr>
          <w:ilvl w:val="0"/>
          <w:numId w:val="1"/>
        </w:numPr>
        <w:rPr>
          <w:i/>
          <w:sz w:val="24"/>
          <w:szCs w:val="24"/>
        </w:rPr>
      </w:pPr>
      <w:proofErr w:type="spellStart"/>
      <w:r w:rsidRPr="0087039C">
        <w:rPr>
          <w:color w:val="FF0000"/>
          <w:sz w:val="24"/>
          <w:szCs w:val="24"/>
        </w:rPr>
        <w:t>Gaeilge</w:t>
      </w:r>
      <w:proofErr w:type="spellEnd"/>
      <w:r w:rsidRPr="0087039C">
        <w:rPr>
          <w:sz w:val="24"/>
          <w:szCs w:val="24"/>
        </w:rPr>
        <w:t xml:space="preserve"> ό </w:t>
      </w:r>
      <w:proofErr w:type="spellStart"/>
      <w:r w:rsidRPr="0087039C">
        <w:rPr>
          <w:sz w:val="24"/>
          <w:szCs w:val="24"/>
        </w:rPr>
        <w:t>Bhéil</w:t>
      </w:r>
      <w:proofErr w:type="spellEnd"/>
      <w:proofErr w:type="gramStart"/>
      <w:r w:rsidRPr="0087039C">
        <w:rPr>
          <w:sz w:val="24"/>
          <w:szCs w:val="24"/>
        </w:rPr>
        <w:t>,  and</w:t>
      </w:r>
      <w:proofErr w:type="gramEnd"/>
      <w:r w:rsidRPr="0087039C">
        <w:rPr>
          <w:sz w:val="24"/>
          <w:szCs w:val="24"/>
        </w:rPr>
        <w:t xml:space="preserve"> Material for </w:t>
      </w:r>
      <w:proofErr w:type="spellStart"/>
      <w:r w:rsidRPr="0087039C">
        <w:rPr>
          <w:sz w:val="24"/>
          <w:szCs w:val="24"/>
        </w:rPr>
        <w:t>Léitheoireacht</w:t>
      </w:r>
      <w:proofErr w:type="spellEnd"/>
      <w:r w:rsidRPr="0087039C">
        <w:rPr>
          <w:sz w:val="24"/>
          <w:szCs w:val="24"/>
        </w:rPr>
        <w:t xml:space="preserve"> </w:t>
      </w:r>
      <w:proofErr w:type="spellStart"/>
      <w:r w:rsidRPr="0087039C">
        <w:rPr>
          <w:sz w:val="24"/>
          <w:szCs w:val="24"/>
        </w:rPr>
        <w:t>Ghaeilge</w:t>
      </w:r>
      <w:proofErr w:type="spellEnd"/>
      <w:r w:rsidRPr="006D1DDD">
        <w:rPr>
          <w:b/>
          <w:i/>
          <w:sz w:val="24"/>
          <w:szCs w:val="24"/>
        </w:rPr>
        <w:t xml:space="preserve">  (WSE Recommendation) </w:t>
      </w:r>
      <w:r w:rsidRPr="0087039C">
        <w:rPr>
          <w:sz w:val="24"/>
          <w:szCs w:val="24"/>
        </w:rPr>
        <w:t>will continue to be focused.</w:t>
      </w:r>
    </w:p>
    <w:p w:rsidR="004C6E29" w:rsidRDefault="00484412" w:rsidP="004C6E29">
      <w:pPr>
        <w:pStyle w:val="ListParagraph"/>
        <w:numPr>
          <w:ilvl w:val="0"/>
          <w:numId w:val="1"/>
        </w:numPr>
        <w:rPr>
          <w:sz w:val="24"/>
          <w:szCs w:val="24"/>
        </w:rPr>
      </w:pPr>
      <w:r w:rsidRPr="006D1DDD">
        <w:rPr>
          <w:color w:val="FF0000"/>
          <w:sz w:val="24"/>
          <w:szCs w:val="24"/>
        </w:rPr>
        <w:t>SPHE</w:t>
      </w:r>
      <w:r w:rsidRPr="006D1DDD">
        <w:rPr>
          <w:sz w:val="24"/>
          <w:szCs w:val="24"/>
        </w:rPr>
        <w:t xml:space="preserve"> (</w:t>
      </w:r>
      <w:proofErr w:type="gramStart"/>
      <w:r w:rsidRPr="006D1DDD">
        <w:rPr>
          <w:sz w:val="24"/>
          <w:szCs w:val="24"/>
        </w:rPr>
        <w:t>Myself</w:t>
      </w:r>
      <w:proofErr w:type="gramEnd"/>
      <w:r w:rsidRPr="006D1DDD">
        <w:rPr>
          <w:sz w:val="24"/>
          <w:szCs w:val="24"/>
        </w:rPr>
        <w:t>, Myself &amp; Others,</w:t>
      </w:r>
      <w:r w:rsidR="006D1DDD" w:rsidRPr="006D1DDD">
        <w:rPr>
          <w:sz w:val="24"/>
          <w:szCs w:val="24"/>
        </w:rPr>
        <w:t xml:space="preserve"> Myself and the Wider Community</w:t>
      </w:r>
      <w:r w:rsidRPr="006D1DDD">
        <w:rPr>
          <w:sz w:val="24"/>
          <w:szCs w:val="24"/>
        </w:rPr>
        <w:t>) will have an invigorated focus in 2017-2018. Emphasis on Well-Being, Resilience, Anti-Bullying, Personal Safety and Cyber-Safety will be significant</w:t>
      </w:r>
      <w:r w:rsidR="006D1DDD" w:rsidRPr="006D1DDD">
        <w:rPr>
          <w:sz w:val="24"/>
          <w:szCs w:val="24"/>
        </w:rPr>
        <w:t>, with whole-school renewed focus on The New Stay Safe Programme.</w:t>
      </w:r>
    </w:p>
    <w:p w:rsidR="006D1DDD" w:rsidRDefault="006D1DDD" w:rsidP="004C6E29">
      <w:pPr>
        <w:pStyle w:val="ListParagraph"/>
        <w:numPr>
          <w:ilvl w:val="0"/>
          <w:numId w:val="1"/>
        </w:numPr>
        <w:rPr>
          <w:sz w:val="24"/>
          <w:szCs w:val="24"/>
        </w:rPr>
      </w:pPr>
      <w:r>
        <w:rPr>
          <w:sz w:val="24"/>
          <w:szCs w:val="24"/>
        </w:rPr>
        <w:t xml:space="preserve">A variety of </w:t>
      </w:r>
      <w:r w:rsidRPr="006D1DDD">
        <w:rPr>
          <w:color w:val="FF0000"/>
          <w:sz w:val="24"/>
          <w:szCs w:val="24"/>
        </w:rPr>
        <w:t xml:space="preserve">Teaching and Learning Methodologies </w:t>
      </w:r>
      <w:r>
        <w:rPr>
          <w:sz w:val="24"/>
          <w:szCs w:val="24"/>
        </w:rPr>
        <w:t>will continue to be engaged with, and Differentiation as a way to increase learner engagement with the curriculum will be Planned for by individual teachers on a fortnightly basis.</w:t>
      </w:r>
    </w:p>
    <w:p w:rsidR="0087039C" w:rsidRDefault="0087039C" w:rsidP="0087039C">
      <w:pPr>
        <w:pStyle w:val="ListParagraph"/>
        <w:rPr>
          <w:sz w:val="24"/>
          <w:szCs w:val="24"/>
        </w:rPr>
      </w:pPr>
    </w:p>
    <w:p w:rsidR="0087039C" w:rsidRDefault="0087039C" w:rsidP="0087039C">
      <w:r>
        <w:t>Schools in the DEIS programme, such as Moyderwell (Band B) are required to develop and implement three-year improvement plans as a condition of their participation in DEIS. These plans are the school’s improvement plan for the purposes of school self-evaluation, and no additional or separate improvement plan is required. Numeracy, Literacy, Attendance, Retention, Progression and Partnership with the Parents and Others has been planned for in the school DEIS Plan 2016-2019.</w:t>
      </w:r>
    </w:p>
    <w:p w:rsidR="0069619A" w:rsidRDefault="0069619A" w:rsidP="0087039C"/>
    <w:p w:rsidR="0069619A" w:rsidRDefault="0069619A" w:rsidP="0087039C"/>
    <w:p w:rsidR="0069619A" w:rsidRDefault="0069619A" w:rsidP="0087039C"/>
    <w:p w:rsidR="0069619A" w:rsidRDefault="0069619A" w:rsidP="0087039C">
      <w:r>
        <w:rPr>
          <w:noProof/>
          <w:lang w:eastAsia="en-IE"/>
        </w:rPr>
        <w:drawing>
          <wp:inline distT="0" distB="0" distL="0" distR="0">
            <wp:extent cx="1381125" cy="428625"/>
            <wp:effectExtent l="0" t="0" r="9525" b="9525"/>
            <wp:docPr id="1" name="Picture 1" descr="C:\Users\User\Desktop\Signatur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Desktop\Signature.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81125" cy="428625"/>
                    </a:xfrm>
                    <a:prstGeom prst="rect">
                      <a:avLst/>
                    </a:prstGeom>
                    <a:noFill/>
                    <a:ln>
                      <a:noFill/>
                    </a:ln>
                  </pic:spPr>
                </pic:pic>
              </a:graphicData>
            </a:graphic>
          </wp:inline>
        </w:drawing>
      </w:r>
      <w:r>
        <w:t>27/06/17</w:t>
      </w:r>
    </w:p>
    <w:p w:rsidR="0087039C" w:rsidRDefault="0087039C" w:rsidP="0087039C">
      <w:bookmarkStart w:id="0" w:name="_GoBack"/>
      <w:bookmarkEnd w:id="0"/>
    </w:p>
    <w:sectPr w:rsidR="0087039C">
      <w:footerReference w:type="defaul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5375F" w:rsidRDefault="0065375F" w:rsidP="0069619A">
      <w:pPr>
        <w:spacing w:after="0" w:line="240" w:lineRule="auto"/>
      </w:pPr>
      <w:r>
        <w:separator/>
      </w:r>
    </w:p>
  </w:endnote>
  <w:endnote w:type="continuationSeparator" w:id="0">
    <w:p w:rsidR="0065375F" w:rsidRDefault="0065375F" w:rsidP="006961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27359348"/>
      <w:docPartObj>
        <w:docPartGallery w:val="Page Numbers (Bottom of Page)"/>
        <w:docPartUnique/>
      </w:docPartObj>
    </w:sdtPr>
    <w:sdtEndPr>
      <w:rPr>
        <w:noProof/>
      </w:rPr>
    </w:sdtEndPr>
    <w:sdtContent>
      <w:p w:rsidR="0069619A" w:rsidRDefault="0069619A">
        <w:pPr>
          <w:pStyle w:val="Footer"/>
          <w:jc w:val="center"/>
        </w:pPr>
        <w:r>
          <w:fldChar w:fldCharType="begin"/>
        </w:r>
        <w:r>
          <w:instrText xml:space="preserve"> PAGE   \* MERGEFORMAT </w:instrText>
        </w:r>
        <w:r>
          <w:fldChar w:fldCharType="separate"/>
        </w:r>
        <w:r w:rsidR="00782CBE">
          <w:rPr>
            <w:noProof/>
          </w:rPr>
          <w:t>2</w:t>
        </w:r>
        <w:r>
          <w:rPr>
            <w:noProof/>
          </w:rPr>
          <w:fldChar w:fldCharType="end"/>
        </w:r>
      </w:p>
    </w:sdtContent>
  </w:sdt>
  <w:p w:rsidR="0069619A" w:rsidRDefault="0069619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5375F" w:rsidRDefault="0065375F" w:rsidP="0069619A">
      <w:pPr>
        <w:spacing w:after="0" w:line="240" w:lineRule="auto"/>
      </w:pPr>
      <w:r>
        <w:separator/>
      </w:r>
    </w:p>
  </w:footnote>
  <w:footnote w:type="continuationSeparator" w:id="0">
    <w:p w:rsidR="0065375F" w:rsidRDefault="0065375F" w:rsidP="0069619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F84210"/>
    <w:multiLevelType w:val="hybridMultilevel"/>
    <w:tmpl w:val="DAFED4CC"/>
    <w:lvl w:ilvl="0" w:tplc="1809000B">
      <w:start w:val="1"/>
      <w:numFmt w:val="bullet"/>
      <w:lvlText w:val=""/>
      <w:lvlJc w:val="left"/>
      <w:pPr>
        <w:ind w:left="3220" w:hanging="360"/>
      </w:pPr>
      <w:rPr>
        <w:rFonts w:ascii="Wingdings" w:hAnsi="Wingdings" w:hint="default"/>
      </w:rPr>
    </w:lvl>
    <w:lvl w:ilvl="1" w:tplc="18090003" w:tentative="1">
      <w:start w:val="1"/>
      <w:numFmt w:val="bullet"/>
      <w:lvlText w:val="o"/>
      <w:lvlJc w:val="left"/>
      <w:pPr>
        <w:ind w:left="3940" w:hanging="360"/>
      </w:pPr>
      <w:rPr>
        <w:rFonts w:ascii="Courier New" w:hAnsi="Courier New" w:cs="Courier New" w:hint="default"/>
      </w:rPr>
    </w:lvl>
    <w:lvl w:ilvl="2" w:tplc="18090005" w:tentative="1">
      <w:start w:val="1"/>
      <w:numFmt w:val="bullet"/>
      <w:lvlText w:val=""/>
      <w:lvlJc w:val="left"/>
      <w:pPr>
        <w:ind w:left="4660" w:hanging="360"/>
      </w:pPr>
      <w:rPr>
        <w:rFonts w:ascii="Wingdings" w:hAnsi="Wingdings" w:hint="default"/>
      </w:rPr>
    </w:lvl>
    <w:lvl w:ilvl="3" w:tplc="18090001" w:tentative="1">
      <w:start w:val="1"/>
      <w:numFmt w:val="bullet"/>
      <w:lvlText w:val=""/>
      <w:lvlJc w:val="left"/>
      <w:pPr>
        <w:ind w:left="5380" w:hanging="360"/>
      </w:pPr>
      <w:rPr>
        <w:rFonts w:ascii="Symbol" w:hAnsi="Symbol" w:hint="default"/>
      </w:rPr>
    </w:lvl>
    <w:lvl w:ilvl="4" w:tplc="18090003" w:tentative="1">
      <w:start w:val="1"/>
      <w:numFmt w:val="bullet"/>
      <w:lvlText w:val="o"/>
      <w:lvlJc w:val="left"/>
      <w:pPr>
        <w:ind w:left="6100" w:hanging="360"/>
      </w:pPr>
      <w:rPr>
        <w:rFonts w:ascii="Courier New" w:hAnsi="Courier New" w:cs="Courier New" w:hint="default"/>
      </w:rPr>
    </w:lvl>
    <w:lvl w:ilvl="5" w:tplc="18090005" w:tentative="1">
      <w:start w:val="1"/>
      <w:numFmt w:val="bullet"/>
      <w:lvlText w:val=""/>
      <w:lvlJc w:val="left"/>
      <w:pPr>
        <w:ind w:left="6820" w:hanging="360"/>
      </w:pPr>
      <w:rPr>
        <w:rFonts w:ascii="Wingdings" w:hAnsi="Wingdings" w:hint="default"/>
      </w:rPr>
    </w:lvl>
    <w:lvl w:ilvl="6" w:tplc="18090001" w:tentative="1">
      <w:start w:val="1"/>
      <w:numFmt w:val="bullet"/>
      <w:lvlText w:val=""/>
      <w:lvlJc w:val="left"/>
      <w:pPr>
        <w:ind w:left="7540" w:hanging="360"/>
      </w:pPr>
      <w:rPr>
        <w:rFonts w:ascii="Symbol" w:hAnsi="Symbol" w:hint="default"/>
      </w:rPr>
    </w:lvl>
    <w:lvl w:ilvl="7" w:tplc="18090003" w:tentative="1">
      <w:start w:val="1"/>
      <w:numFmt w:val="bullet"/>
      <w:lvlText w:val="o"/>
      <w:lvlJc w:val="left"/>
      <w:pPr>
        <w:ind w:left="8260" w:hanging="360"/>
      </w:pPr>
      <w:rPr>
        <w:rFonts w:ascii="Courier New" w:hAnsi="Courier New" w:cs="Courier New" w:hint="default"/>
      </w:rPr>
    </w:lvl>
    <w:lvl w:ilvl="8" w:tplc="18090005" w:tentative="1">
      <w:start w:val="1"/>
      <w:numFmt w:val="bullet"/>
      <w:lvlText w:val=""/>
      <w:lvlJc w:val="left"/>
      <w:pPr>
        <w:ind w:left="8980" w:hanging="360"/>
      </w:pPr>
      <w:rPr>
        <w:rFonts w:ascii="Wingdings" w:hAnsi="Wingdings" w:hint="default"/>
      </w:rPr>
    </w:lvl>
  </w:abstractNum>
  <w:abstractNum w:abstractNumId="1">
    <w:nsid w:val="6C1E077F"/>
    <w:multiLevelType w:val="hybridMultilevel"/>
    <w:tmpl w:val="797291D2"/>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6E29"/>
    <w:rsid w:val="000E2471"/>
    <w:rsid w:val="002037A3"/>
    <w:rsid w:val="00484412"/>
    <w:rsid w:val="004C6E29"/>
    <w:rsid w:val="0065375F"/>
    <w:rsid w:val="0069619A"/>
    <w:rsid w:val="006D1DDD"/>
    <w:rsid w:val="0071039C"/>
    <w:rsid w:val="00782CBE"/>
    <w:rsid w:val="007A1B22"/>
    <w:rsid w:val="0087039C"/>
    <w:rsid w:val="008A664A"/>
    <w:rsid w:val="00D9386C"/>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4C6E29"/>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4C6E29"/>
    <w:rPr>
      <w:rFonts w:asciiTheme="majorHAnsi" w:eastAsiaTheme="majorEastAsia" w:hAnsiTheme="majorHAnsi" w:cstheme="majorBidi"/>
      <w:color w:val="17365D" w:themeColor="text2" w:themeShade="BF"/>
      <w:spacing w:val="5"/>
      <w:kern w:val="28"/>
      <w:sz w:val="52"/>
      <w:szCs w:val="52"/>
    </w:rPr>
  </w:style>
  <w:style w:type="paragraph" w:styleId="ListParagraph">
    <w:name w:val="List Paragraph"/>
    <w:basedOn w:val="Normal"/>
    <w:uiPriority w:val="34"/>
    <w:qFormat/>
    <w:rsid w:val="004C6E29"/>
    <w:pPr>
      <w:ind w:left="720"/>
      <w:contextualSpacing/>
    </w:pPr>
  </w:style>
  <w:style w:type="paragraph" w:styleId="BalloonText">
    <w:name w:val="Balloon Text"/>
    <w:basedOn w:val="Normal"/>
    <w:link w:val="BalloonTextChar"/>
    <w:uiPriority w:val="99"/>
    <w:semiHidden/>
    <w:unhideWhenUsed/>
    <w:rsid w:val="0069619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9619A"/>
    <w:rPr>
      <w:rFonts w:ascii="Tahoma" w:hAnsi="Tahoma" w:cs="Tahoma"/>
      <w:sz w:val="16"/>
      <w:szCs w:val="16"/>
    </w:rPr>
  </w:style>
  <w:style w:type="paragraph" w:styleId="Header">
    <w:name w:val="header"/>
    <w:basedOn w:val="Normal"/>
    <w:link w:val="HeaderChar"/>
    <w:uiPriority w:val="99"/>
    <w:unhideWhenUsed/>
    <w:rsid w:val="0069619A"/>
    <w:pPr>
      <w:tabs>
        <w:tab w:val="center" w:pos="4513"/>
        <w:tab w:val="right" w:pos="9026"/>
      </w:tabs>
      <w:spacing w:after="0" w:line="240" w:lineRule="auto"/>
    </w:pPr>
  </w:style>
  <w:style w:type="character" w:customStyle="1" w:styleId="HeaderChar">
    <w:name w:val="Header Char"/>
    <w:basedOn w:val="DefaultParagraphFont"/>
    <w:link w:val="Header"/>
    <w:uiPriority w:val="99"/>
    <w:rsid w:val="0069619A"/>
  </w:style>
  <w:style w:type="paragraph" w:styleId="Footer">
    <w:name w:val="footer"/>
    <w:basedOn w:val="Normal"/>
    <w:link w:val="FooterChar"/>
    <w:uiPriority w:val="99"/>
    <w:unhideWhenUsed/>
    <w:rsid w:val="0069619A"/>
    <w:pPr>
      <w:tabs>
        <w:tab w:val="center" w:pos="4513"/>
        <w:tab w:val="right" w:pos="9026"/>
      </w:tabs>
      <w:spacing w:after="0" w:line="240" w:lineRule="auto"/>
    </w:pPr>
  </w:style>
  <w:style w:type="character" w:customStyle="1" w:styleId="FooterChar">
    <w:name w:val="Footer Char"/>
    <w:basedOn w:val="DefaultParagraphFont"/>
    <w:link w:val="Footer"/>
    <w:uiPriority w:val="99"/>
    <w:rsid w:val="0069619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4C6E29"/>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4C6E29"/>
    <w:rPr>
      <w:rFonts w:asciiTheme="majorHAnsi" w:eastAsiaTheme="majorEastAsia" w:hAnsiTheme="majorHAnsi" w:cstheme="majorBidi"/>
      <w:color w:val="17365D" w:themeColor="text2" w:themeShade="BF"/>
      <w:spacing w:val="5"/>
      <w:kern w:val="28"/>
      <w:sz w:val="52"/>
      <w:szCs w:val="52"/>
    </w:rPr>
  </w:style>
  <w:style w:type="paragraph" w:styleId="ListParagraph">
    <w:name w:val="List Paragraph"/>
    <w:basedOn w:val="Normal"/>
    <w:uiPriority w:val="34"/>
    <w:qFormat/>
    <w:rsid w:val="004C6E29"/>
    <w:pPr>
      <w:ind w:left="720"/>
      <w:contextualSpacing/>
    </w:pPr>
  </w:style>
  <w:style w:type="paragraph" w:styleId="BalloonText">
    <w:name w:val="Balloon Text"/>
    <w:basedOn w:val="Normal"/>
    <w:link w:val="BalloonTextChar"/>
    <w:uiPriority w:val="99"/>
    <w:semiHidden/>
    <w:unhideWhenUsed/>
    <w:rsid w:val="0069619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9619A"/>
    <w:rPr>
      <w:rFonts w:ascii="Tahoma" w:hAnsi="Tahoma" w:cs="Tahoma"/>
      <w:sz w:val="16"/>
      <w:szCs w:val="16"/>
    </w:rPr>
  </w:style>
  <w:style w:type="paragraph" w:styleId="Header">
    <w:name w:val="header"/>
    <w:basedOn w:val="Normal"/>
    <w:link w:val="HeaderChar"/>
    <w:uiPriority w:val="99"/>
    <w:unhideWhenUsed/>
    <w:rsid w:val="0069619A"/>
    <w:pPr>
      <w:tabs>
        <w:tab w:val="center" w:pos="4513"/>
        <w:tab w:val="right" w:pos="9026"/>
      </w:tabs>
      <w:spacing w:after="0" w:line="240" w:lineRule="auto"/>
    </w:pPr>
  </w:style>
  <w:style w:type="character" w:customStyle="1" w:styleId="HeaderChar">
    <w:name w:val="Header Char"/>
    <w:basedOn w:val="DefaultParagraphFont"/>
    <w:link w:val="Header"/>
    <w:uiPriority w:val="99"/>
    <w:rsid w:val="0069619A"/>
  </w:style>
  <w:style w:type="paragraph" w:styleId="Footer">
    <w:name w:val="footer"/>
    <w:basedOn w:val="Normal"/>
    <w:link w:val="FooterChar"/>
    <w:uiPriority w:val="99"/>
    <w:unhideWhenUsed/>
    <w:rsid w:val="0069619A"/>
    <w:pPr>
      <w:tabs>
        <w:tab w:val="center" w:pos="4513"/>
        <w:tab w:val="right" w:pos="9026"/>
      </w:tabs>
      <w:spacing w:after="0" w:line="240" w:lineRule="auto"/>
    </w:pPr>
  </w:style>
  <w:style w:type="character" w:customStyle="1" w:styleId="FooterChar">
    <w:name w:val="Footer Char"/>
    <w:basedOn w:val="DefaultParagraphFont"/>
    <w:link w:val="Footer"/>
    <w:uiPriority w:val="99"/>
    <w:rsid w:val="0069619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88</TotalTime>
  <Pages>2</Pages>
  <Words>684</Words>
  <Characters>3903</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PDS</dc:creator>
  <cp:lastModifiedBy>PDS</cp:lastModifiedBy>
  <cp:revision>2</cp:revision>
  <cp:lastPrinted>2017-06-28T10:21:00Z</cp:lastPrinted>
  <dcterms:created xsi:type="dcterms:W3CDTF">2017-06-27T13:02:00Z</dcterms:created>
  <dcterms:modified xsi:type="dcterms:W3CDTF">2017-06-28T10:21:00Z</dcterms:modified>
</cp:coreProperties>
</file>